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90" w:rsidRPr="00DF3337" w:rsidRDefault="00DF3337">
      <w:pPr>
        <w:pStyle w:val="a3"/>
        <w:rPr>
          <w:rFonts w:ascii="Times New Roman"/>
          <w:sz w:val="18"/>
          <w:szCs w:val="18"/>
        </w:rPr>
      </w:pPr>
      <w:r w:rsidRPr="00DF3337">
        <w:rPr>
          <w:sz w:val="18"/>
          <w:szCs w:val="18"/>
        </w:rPr>
        <w:pict>
          <v:group id="_x0000_s1043" style="position:absolute;margin-left:0;margin-top:0;width:593.4pt;height:835.6pt;z-index:-15882240;mso-position-horizontal-relative:page;mso-position-vertical-relative:page" coordsize="11868,167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width:11868;height:16712">
              <v:imagedata r:id="rId5" o:title=""/>
            </v:shape>
            <v:shape id="_x0000_s1044" type="#_x0000_t75" style="position:absolute;left:9004;top:15303;width:2064;height:1046">
              <v:imagedata r:id="rId6" o:title=""/>
            </v:shape>
            <w10:wrap anchorx="page" anchory="page"/>
          </v:group>
        </w:pict>
      </w:r>
    </w:p>
    <w:p w:rsidR="00986E90" w:rsidRPr="00DF3337" w:rsidRDefault="00986E90">
      <w:pPr>
        <w:pStyle w:val="a3"/>
        <w:rPr>
          <w:rFonts w:ascii="Times New Roman"/>
          <w:sz w:val="18"/>
          <w:szCs w:val="18"/>
        </w:rPr>
      </w:pPr>
    </w:p>
    <w:p w:rsidR="00986E90" w:rsidRPr="00DF3337" w:rsidRDefault="00986E90">
      <w:pPr>
        <w:pStyle w:val="a3"/>
        <w:rPr>
          <w:rFonts w:ascii="Times New Roman"/>
          <w:sz w:val="18"/>
          <w:szCs w:val="18"/>
        </w:rPr>
      </w:pPr>
    </w:p>
    <w:p w:rsidR="00986E90" w:rsidRPr="00DF3337" w:rsidRDefault="00986E90">
      <w:pPr>
        <w:pStyle w:val="a3"/>
        <w:rPr>
          <w:rFonts w:ascii="Times New Roman"/>
          <w:sz w:val="18"/>
          <w:szCs w:val="18"/>
        </w:rPr>
      </w:pPr>
    </w:p>
    <w:p w:rsidR="00986E90" w:rsidRPr="00DF3337" w:rsidRDefault="00DF3337">
      <w:pPr>
        <w:pStyle w:val="a4"/>
        <w:rPr>
          <w:sz w:val="18"/>
          <w:szCs w:val="18"/>
        </w:rPr>
      </w:pPr>
      <w:r w:rsidRPr="00DF3337">
        <w:rPr>
          <w:color w:val="221F1F"/>
          <w:sz w:val="18"/>
          <w:szCs w:val="18"/>
        </w:rPr>
        <w:t>MERLOT 226</w:t>
      </w:r>
    </w:p>
    <w:p w:rsidR="00986E90" w:rsidRPr="00DF3337" w:rsidRDefault="00DF3337">
      <w:pPr>
        <w:pStyle w:val="a3"/>
        <w:spacing w:before="8"/>
        <w:rPr>
          <w:rFonts w:ascii="Arial"/>
          <w:b/>
          <w:sz w:val="18"/>
          <w:szCs w:val="18"/>
        </w:rPr>
      </w:pPr>
      <w:r w:rsidRPr="00DF3337">
        <w:rPr>
          <w:sz w:val="18"/>
          <w:szCs w:val="18"/>
        </w:rPr>
        <w:pict>
          <v:shape id="_x0000_s1042" style="position:absolute;margin-left:85.05pt;margin-top:9.05pt;width:468pt;height:.1pt;z-index:-15728640;mso-wrap-distance-left:0;mso-wrap-distance-right:0;mso-position-horizontal-relative:page" coordorigin="1701,181" coordsize="9360,0" path="m1701,181r9360,e" filled="f" strokeweight="3pt">
            <v:path arrowok="t"/>
            <w10:wrap type="topAndBottom" anchorx="page"/>
          </v:shape>
        </w:pict>
      </w:r>
    </w:p>
    <w:p w:rsidR="00986E90" w:rsidRPr="00DF3337" w:rsidRDefault="00986E90">
      <w:pPr>
        <w:pStyle w:val="a3"/>
        <w:spacing w:before="5"/>
        <w:rPr>
          <w:rFonts w:ascii="Arial"/>
          <w:b/>
          <w:sz w:val="18"/>
          <w:szCs w:val="18"/>
        </w:rPr>
      </w:pPr>
    </w:p>
    <w:p w:rsidR="00986E90" w:rsidRPr="00DF3337" w:rsidRDefault="00DF3337">
      <w:pPr>
        <w:pStyle w:val="a3"/>
        <w:spacing w:before="100" w:line="242" w:lineRule="auto"/>
        <w:ind w:left="2951" w:right="571"/>
        <w:rPr>
          <w:sz w:val="18"/>
          <w:szCs w:val="18"/>
        </w:rPr>
      </w:pPr>
      <w:r w:rsidRPr="00DF3337">
        <w:rPr>
          <w:rFonts w:ascii="Arial"/>
          <w:b/>
          <w:sz w:val="18"/>
          <w:szCs w:val="18"/>
        </w:rPr>
        <w:t xml:space="preserve">MERLOT 226 </w:t>
      </w:r>
      <w:r w:rsidRPr="00DF3337">
        <w:rPr>
          <w:sz w:val="18"/>
          <w:szCs w:val="18"/>
        </w:rPr>
        <w:t xml:space="preserve">минеральное масло, состоящее из </w:t>
      </w:r>
      <w:proofErr w:type="spellStart"/>
      <w:r w:rsidRPr="00DF3337">
        <w:rPr>
          <w:sz w:val="18"/>
          <w:szCs w:val="18"/>
        </w:rPr>
        <w:t>высокополярных</w:t>
      </w:r>
      <w:proofErr w:type="spellEnd"/>
      <w:r w:rsidRPr="00DF3337">
        <w:rPr>
          <w:sz w:val="18"/>
          <w:szCs w:val="18"/>
        </w:rPr>
        <w:t xml:space="preserve"> парафиновых углеводородов. Высокоочищенные масла отличаются исключительной стабильностью, бесцветностью, отсутствием запаха, </w:t>
      </w:r>
      <w:proofErr w:type="spellStart"/>
      <w:r w:rsidRPr="00DF3337">
        <w:rPr>
          <w:sz w:val="18"/>
          <w:szCs w:val="18"/>
        </w:rPr>
        <w:t>нетоксичностью</w:t>
      </w:r>
      <w:proofErr w:type="spellEnd"/>
      <w:r w:rsidRPr="00DF3337">
        <w:rPr>
          <w:sz w:val="18"/>
          <w:szCs w:val="18"/>
        </w:rPr>
        <w:t xml:space="preserve"> и химической инертностью.</w:t>
      </w:r>
    </w:p>
    <w:p w:rsidR="00986E90" w:rsidRPr="00DF3337" w:rsidRDefault="00986E90">
      <w:pPr>
        <w:pStyle w:val="a3"/>
        <w:spacing w:before="3"/>
        <w:rPr>
          <w:sz w:val="18"/>
          <w:szCs w:val="18"/>
        </w:rPr>
      </w:pPr>
    </w:p>
    <w:p w:rsidR="00986E90" w:rsidRPr="00DF3337" w:rsidRDefault="00DF3337">
      <w:pPr>
        <w:pStyle w:val="a3"/>
        <w:spacing w:line="242" w:lineRule="auto"/>
        <w:ind w:left="2951" w:right="571"/>
        <w:rPr>
          <w:sz w:val="18"/>
          <w:szCs w:val="18"/>
        </w:rPr>
      </w:pPr>
      <w:r w:rsidRPr="00DF3337">
        <w:rPr>
          <w:rFonts w:ascii="Arial"/>
          <w:b/>
          <w:sz w:val="18"/>
          <w:szCs w:val="18"/>
        </w:rPr>
        <w:t xml:space="preserve">MERLOT 226 </w:t>
      </w:r>
      <w:r w:rsidRPr="00DF3337">
        <w:rPr>
          <w:sz w:val="18"/>
          <w:szCs w:val="18"/>
        </w:rPr>
        <w:t>соответствует требованиям FDA 21 CFR 178.3620 (b) стандартов Управления по санитарному надзору за качеством пищевых продуктов и медикаментов США (</w:t>
      </w:r>
      <w:proofErr w:type="spellStart"/>
      <w:r w:rsidRPr="00DF3337">
        <w:rPr>
          <w:sz w:val="18"/>
          <w:szCs w:val="18"/>
        </w:rPr>
        <w:t>U.S.P.Food</w:t>
      </w:r>
      <w:proofErr w:type="spellEnd"/>
      <w:r w:rsidRPr="00DF3337">
        <w:rPr>
          <w:sz w:val="18"/>
          <w:szCs w:val="18"/>
        </w:rPr>
        <w:t xml:space="preserve"> </w:t>
      </w:r>
      <w:proofErr w:type="spellStart"/>
      <w:r w:rsidRPr="00DF3337">
        <w:rPr>
          <w:sz w:val="18"/>
          <w:szCs w:val="18"/>
        </w:rPr>
        <w:t>and</w:t>
      </w:r>
      <w:proofErr w:type="spellEnd"/>
      <w:r w:rsidRPr="00DF3337">
        <w:rPr>
          <w:sz w:val="18"/>
          <w:szCs w:val="18"/>
        </w:rPr>
        <w:t xml:space="preserve"> </w:t>
      </w:r>
      <w:proofErr w:type="spellStart"/>
      <w:r w:rsidRPr="00DF3337">
        <w:rPr>
          <w:sz w:val="18"/>
          <w:szCs w:val="18"/>
        </w:rPr>
        <w:t>Drug</w:t>
      </w:r>
      <w:proofErr w:type="spellEnd"/>
      <w:r w:rsidRPr="00DF3337">
        <w:rPr>
          <w:sz w:val="18"/>
          <w:szCs w:val="18"/>
        </w:rPr>
        <w:t xml:space="preserve"> </w:t>
      </w:r>
      <w:proofErr w:type="spellStart"/>
      <w:r w:rsidRPr="00DF3337">
        <w:rPr>
          <w:sz w:val="18"/>
          <w:szCs w:val="18"/>
        </w:rPr>
        <w:t>Administration</w:t>
      </w:r>
      <w:proofErr w:type="spellEnd"/>
      <w:r w:rsidRPr="00DF3337">
        <w:rPr>
          <w:sz w:val="18"/>
          <w:szCs w:val="18"/>
        </w:rPr>
        <w:t>).</w:t>
      </w: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spacing w:before="8"/>
        <w:rPr>
          <w:sz w:val="18"/>
          <w:szCs w:val="18"/>
        </w:rPr>
      </w:pPr>
    </w:p>
    <w:p w:rsidR="00986E90" w:rsidRPr="00DF3337" w:rsidRDefault="00DF3337">
      <w:pPr>
        <w:pStyle w:val="a5"/>
        <w:numPr>
          <w:ilvl w:val="0"/>
          <w:numId w:val="2"/>
        </w:numPr>
        <w:tabs>
          <w:tab w:val="left" w:pos="3093"/>
        </w:tabs>
        <w:spacing w:before="101"/>
        <w:rPr>
          <w:sz w:val="18"/>
          <w:szCs w:val="18"/>
        </w:rPr>
      </w:pPr>
      <w:r w:rsidRPr="00DF3337">
        <w:rPr>
          <w:sz w:val="18"/>
          <w:szCs w:val="18"/>
        </w:rPr>
        <w:pict>
          <v:group id="_x0000_s1039" style="position:absolute;left:0;text-align:left;margin-left:91.35pt;margin-top:-11.05pt;width:455.2pt;height:17.35pt;z-index:15730688;mso-position-horizontal-relative:page" coordorigin="1827,-221" coordsize="9104,347">
            <v:shape id="_x0000_s1041" style="position:absolute;left:1837;top:-209;width:9084;height:324" coordorigin="1837,-209" coordsize="9084,324" path="m1837,115r1891,l3903,-205r7018,-4e" filled="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827;top:-222;width:9104;height:347" filled="f" stroked="f">
              <v:textbox inset="0,0,0,0">
                <w:txbxContent>
                  <w:p w:rsidR="00986E90" w:rsidRDefault="00DF3337">
                    <w:pPr>
                      <w:ind w:left="33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Применение</w:t>
                    </w:r>
                  </w:p>
                </w:txbxContent>
              </v:textbox>
            </v:shape>
            <w10:wrap anchorx="page"/>
          </v:group>
        </w:pict>
      </w:r>
      <w:r w:rsidRPr="00DF3337">
        <w:rPr>
          <w:sz w:val="18"/>
          <w:szCs w:val="18"/>
        </w:rPr>
        <w:t>Высокая степень очистки</w:t>
      </w:r>
    </w:p>
    <w:p w:rsidR="00986E90" w:rsidRPr="00DF3337" w:rsidRDefault="00DF3337">
      <w:pPr>
        <w:pStyle w:val="a5"/>
        <w:numPr>
          <w:ilvl w:val="0"/>
          <w:numId w:val="2"/>
        </w:numPr>
        <w:tabs>
          <w:tab w:val="left" w:pos="3093"/>
        </w:tabs>
        <w:rPr>
          <w:sz w:val="18"/>
          <w:szCs w:val="18"/>
        </w:rPr>
      </w:pPr>
      <w:r w:rsidRPr="00DF3337">
        <w:rPr>
          <w:sz w:val="18"/>
          <w:szCs w:val="18"/>
        </w:rPr>
        <w:t>Не содержит полицик</w:t>
      </w:r>
      <w:r w:rsidRPr="00DF3337">
        <w:rPr>
          <w:sz w:val="18"/>
          <w:szCs w:val="18"/>
        </w:rPr>
        <w:t>лических ароматических веществ</w:t>
      </w:r>
    </w:p>
    <w:p w:rsidR="00986E90" w:rsidRPr="00DF3337" w:rsidRDefault="00DF3337">
      <w:pPr>
        <w:pStyle w:val="a5"/>
        <w:numPr>
          <w:ilvl w:val="0"/>
          <w:numId w:val="2"/>
        </w:numPr>
        <w:tabs>
          <w:tab w:val="left" w:pos="3093"/>
        </w:tabs>
        <w:spacing w:line="269" w:lineRule="exact"/>
        <w:rPr>
          <w:sz w:val="18"/>
          <w:szCs w:val="18"/>
        </w:rPr>
      </w:pPr>
      <w:r w:rsidRPr="00DF3337">
        <w:rPr>
          <w:sz w:val="18"/>
          <w:szCs w:val="18"/>
        </w:rPr>
        <w:t>Низкое содержание серы</w:t>
      </w:r>
    </w:p>
    <w:p w:rsidR="00986E90" w:rsidRPr="00DF3337" w:rsidRDefault="00986E90">
      <w:pPr>
        <w:pStyle w:val="a3"/>
        <w:spacing w:before="2"/>
        <w:rPr>
          <w:sz w:val="18"/>
          <w:szCs w:val="18"/>
        </w:rPr>
      </w:pPr>
    </w:p>
    <w:p w:rsidR="00986E90" w:rsidRPr="00DF3337" w:rsidRDefault="00DF3337">
      <w:pPr>
        <w:spacing w:line="252" w:lineRule="exact"/>
        <w:ind w:left="2951"/>
        <w:rPr>
          <w:rFonts w:ascii="Arial"/>
          <w:b/>
          <w:sz w:val="18"/>
          <w:szCs w:val="18"/>
        </w:rPr>
      </w:pPr>
      <w:r w:rsidRPr="00DF3337">
        <w:rPr>
          <w:rFonts w:ascii="Arial"/>
          <w:b/>
          <w:sz w:val="18"/>
          <w:szCs w:val="18"/>
        </w:rPr>
        <w:t>Важное</w:t>
      </w:r>
      <w:r w:rsidRPr="00DF3337">
        <w:rPr>
          <w:rFonts w:ascii="Arial"/>
          <w:b/>
          <w:sz w:val="18"/>
          <w:szCs w:val="18"/>
        </w:rPr>
        <w:t xml:space="preserve"> </w:t>
      </w:r>
      <w:r w:rsidRPr="00DF3337">
        <w:rPr>
          <w:rFonts w:ascii="Arial"/>
          <w:b/>
          <w:sz w:val="18"/>
          <w:szCs w:val="18"/>
        </w:rPr>
        <w:t>предупреждение</w:t>
      </w:r>
      <w:r w:rsidRPr="00DF3337">
        <w:rPr>
          <w:rFonts w:ascii="Arial"/>
          <w:b/>
          <w:sz w:val="18"/>
          <w:szCs w:val="18"/>
        </w:rPr>
        <w:t>,</w:t>
      </w:r>
    </w:p>
    <w:p w:rsidR="00986E90" w:rsidRPr="00DF3337" w:rsidRDefault="00DF3337">
      <w:pPr>
        <w:pStyle w:val="a3"/>
        <w:spacing w:line="242" w:lineRule="auto"/>
        <w:ind w:left="2951" w:right="571"/>
        <w:rPr>
          <w:sz w:val="18"/>
          <w:szCs w:val="18"/>
        </w:rPr>
      </w:pPr>
      <w:r w:rsidRPr="00DF3337">
        <w:rPr>
          <w:sz w:val="18"/>
          <w:szCs w:val="18"/>
        </w:rPr>
        <w:pict>
          <v:group id="_x0000_s1036" style="position:absolute;left:0;text-align:left;margin-left:91.9pt;margin-top:37.75pt;width:458.2pt;height:37.35pt;z-index:-15881216;mso-position-horizontal-relative:page" coordorigin="1838,755" coordsize="9164,747">
            <v:shape id="_x0000_s1038" style="position:absolute;left:1848;top:1202;width:9144;height:288" coordorigin="1848,1203" coordsize="9144,288" path="m1848,1491r1904,l3928,1206r7064,-3e" filled="f" strokeweight="1pt">
              <v:path arrowok="t"/>
            </v:shape>
            <v:shape id="_x0000_s1037" type="#_x0000_t202" style="position:absolute;left:1838;top:754;width:9164;height:747" filled="f" stroked="f">
              <v:textbox inset="0,0,0,0">
                <w:txbxContent>
                  <w:p w:rsidR="00986E90" w:rsidRDefault="00DF3337">
                    <w:pPr>
                      <w:ind w:left="473" w:right="650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Технические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характеристики</w:t>
                    </w:r>
                  </w:p>
                </w:txbxContent>
              </v:textbox>
            </v:shape>
            <w10:wrap anchorx="page"/>
          </v:group>
        </w:pict>
      </w:r>
      <w:r w:rsidRPr="00DF3337">
        <w:rPr>
          <w:sz w:val="18"/>
          <w:szCs w:val="18"/>
        </w:rPr>
        <w:t>масла серии MERLOT следует беречь от воздействия солнечных лучей и предпочтительно хранить в закрытых помещениях.</w:t>
      </w: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spacing w:before="3" w:after="1"/>
        <w:rPr>
          <w:sz w:val="18"/>
          <w:szCs w:val="18"/>
        </w:rPr>
      </w:pPr>
    </w:p>
    <w:tbl>
      <w:tblPr>
        <w:tblStyle w:val="TableNormal"/>
        <w:tblW w:w="0" w:type="auto"/>
        <w:tblInd w:w="2839" w:type="dxa"/>
        <w:tblLayout w:type="fixed"/>
        <w:tblLook w:val="01E0" w:firstRow="1" w:lastRow="1" w:firstColumn="1" w:lastColumn="1" w:noHBand="0" w:noVBand="0"/>
      </w:tblPr>
      <w:tblGrid>
        <w:gridCol w:w="3141"/>
        <w:gridCol w:w="1553"/>
        <w:gridCol w:w="843"/>
      </w:tblGrid>
      <w:tr w:rsidR="00986E90" w:rsidRPr="00DF3337">
        <w:trPr>
          <w:trHeight w:val="362"/>
        </w:trPr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</w:tcPr>
          <w:p w:rsidR="00986E90" w:rsidRPr="00DF3337" w:rsidRDefault="00DF3337">
            <w:pPr>
              <w:pStyle w:val="TableParagraph"/>
              <w:spacing w:before="55" w:line="240" w:lineRule="auto"/>
              <w:ind w:left="116"/>
              <w:rPr>
                <w:rFonts w:ascii="Arial"/>
                <w:b/>
                <w:sz w:val="18"/>
                <w:szCs w:val="18"/>
              </w:rPr>
            </w:pPr>
            <w:r w:rsidRPr="00DF3337">
              <w:rPr>
                <w:rFonts w:ascii="Arial"/>
                <w:b/>
                <w:sz w:val="18"/>
                <w:szCs w:val="18"/>
              </w:rPr>
              <w:t>Свойства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986E90" w:rsidRPr="00DF3337" w:rsidRDefault="00DF3337">
            <w:pPr>
              <w:pStyle w:val="TableParagraph"/>
              <w:spacing w:before="55" w:line="240" w:lineRule="auto"/>
              <w:ind w:left="122"/>
              <w:rPr>
                <w:rFonts w:ascii="Arial"/>
                <w:b/>
                <w:sz w:val="18"/>
                <w:szCs w:val="18"/>
              </w:rPr>
            </w:pPr>
            <w:r w:rsidRPr="00DF3337">
              <w:rPr>
                <w:rFonts w:ascii="Arial"/>
                <w:b/>
                <w:sz w:val="18"/>
                <w:szCs w:val="18"/>
              </w:rPr>
              <w:t>Метод</w:t>
            </w:r>
            <w:r w:rsidRPr="00DF3337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DF3337">
              <w:rPr>
                <w:rFonts w:ascii="Arial"/>
                <w:b/>
                <w:sz w:val="18"/>
                <w:szCs w:val="18"/>
              </w:rPr>
              <w:t>испытаний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986E90" w:rsidRPr="00DF3337" w:rsidRDefault="00DF3337">
            <w:pPr>
              <w:pStyle w:val="TableParagraph"/>
              <w:spacing w:before="55" w:line="240" w:lineRule="auto"/>
              <w:ind w:left="99"/>
              <w:rPr>
                <w:rFonts w:ascii="Arial"/>
                <w:b/>
                <w:sz w:val="18"/>
                <w:szCs w:val="18"/>
              </w:rPr>
            </w:pPr>
            <w:r w:rsidRPr="00DF3337">
              <w:rPr>
                <w:rFonts w:ascii="Arial"/>
                <w:b/>
                <w:sz w:val="18"/>
                <w:szCs w:val="18"/>
              </w:rPr>
              <w:t>226</w:t>
            </w:r>
          </w:p>
        </w:tc>
      </w:tr>
      <w:tr w:rsidR="00986E90" w:rsidRPr="00DF3337">
        <w:trPr>
          <w:trHeight w:val="252"/>
        </w:trPr>
        <w:tc>
          <w:tcPr>
            <w:tcW w:w="3141" w:type="dxa"/>
            <w:tcBorders>
              <w:top w:val="single" w:sz="4" w:space="0" w:color="000000"/>
            </w:tcBorders>
          </w:tcPr>
          <w:p w:rsidR="00986E90" w:rsidRPr="00DF3337" w:rsidRDefault="00DF3337">
            <w:pPr>
              <w:pStyle w:val="TableParagraph"/>
              <w:spacing w:line="229" w:lineRule="exact"/>
              <w:ind w:left="116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Внешний вид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 w:rsidR="00986E90" w:rsidRPr="00DF3337" w:rsidRDefault="00DF3337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Осмотр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:rsidR="00986E90" w:rsidRPr="00DF3337" w:rsidRDefault="00DF3337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C&amp;B</w:t>
            </w:r>
          </w:p>
        </w:tc>
      </w:tr>
      <w:tr w:rsidR="00986E90" w:rsidRPr="00DF3337">
        <w:trPr>
          <w:trHeight w:val="253"/>
        </w:trPr>
        <w:tc>
          <w:tcPr>
            <w:tcW w:w="3141" w:type="dxa"/>
          </w:tcPr>
          <w:p w:rsidR="00986E90" w:rsidRPr="00DF3337" w:rsidRDefault="00DF3337">
            <w:pPr>
              <w:pStyle w:val="TableParagraph"/>
              <w:spacing w:line="230" w:lineRule="exact"/>
              <w:ind w:left="116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Запах</w:t>
            </w:r>
          </w:p>
        </w:tc>
        <w:tc>
          <w:tcPr>
            <w:tcW w:w="1553" w:type="dxa"/>
          </w:tcPr>
          <w:p w:rsidR="00986E90" w:rsidRPr="00DF3337" w:rsidRDefault="00DF3337">
            <w:pPr>
              <w:pStyle w:val="TableParagraph"/>
              <w:spacing w:line="230" w:lineRule="exact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-</w:t>
            </w:r>
          </w:p>
        </w:tc>
        <w:tc>
          <w:tcPr>
            <w:tcW w:w="843" w:type="dxa"/>
          </w:tcPr>
          <w:p w:rsidR="00986E90" w:rsidRPr="00DF3337" w:rsidRDefault="00DF3337">
            <w:pPr>
              <w:pStyle w:val="TableParagraph"/>
              <w:spacing w:line="230" w:lineRule="exact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Без запаха</w:t>
            </w:r>
          </w:p>
        </w:tc>
      </w:tr>
      <w:tr w:rsidR="00986E90" w:rsidRPr="00DF3337">
        <w:trPr>
          <w:trHeight w:val="253"/>
        </w:trPr>
        <w:tc>
          <w:tcPr>
            <w:tcW w:w="3141" w:type="dxa"/>
          </w:tcPr>
          <w:p w:rsidR="00986E90" w:rsidRPr="00DF3337" w:rsidRDefault="00DF3337">
            <w:pPr>
              <w:pStyle w:val="TableParagraph"/>
              <w:spacing w:before="4" w:line="229" w:lineRule="exact"/>
              <w:ind w:left="116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 xml:space="preserve">Цвет, </w:t>
            </w:r>
            <w:proofErr w:type="spellStart"/>
            <w:r w:rsidRPr="00DF3337">
              <w:rPr>
                <w:sz w:val="18"/>
                <w:szCs w:val="18"/>
              </w:rPr>
              <w:t>Сейболт</w:t>
            </w:r>
            <w:proofErr w:type="spellEnd"/>
          </w:p>
        </w:tc>
        <w:tc>
          <w:tcPr>
            <w:tcW w:w="1553" w:type="dxa"/>
          </w:tcPr>
          <w:p w:rsidR="00986E90" w:rsidRPr="00DF3337" w:rsidRDefault="00DF3337">
            <w:pPr>
              <w:pStyle w:val="TableParagraph"/>
              <w:spacing w:before="4" w:line="229" w:lineRule="exact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ASTM D 6045</w:t>
            </w:r>
          </w:p>
        </w:tc>
        <w:tc>
          <w:tcPr>
            <w:tcW w:w="843" w:type="dxa"/>
          </w:tcPr>
          <w:p w:rsidR="00986E90" w:rsidRPr="00DF3337" w:rsidRDefault="00DF3337">
            <w:pPr>
              <w:pStyle w:val="TableParagraph"/>
              <w:spacing w:before="4" w:line="229" w:lineRule="exact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+30</w:t>
            </w:r>
          </w:p>
        </w:tc>
      </w:tr>
      <w:tr w:rsidR="00986E90" w:rsidRPr="00DF3337">
        <w:trPr>
          <w:trHeight w:val="252"/>
        </w:trPr>
        <w:tc>
          <w:tcPr>
            <w:tcW w:w="3141" w:type="dxa"/>
          </w:tcPr>
          <w:p w:rsidR="00986E90" w:rsidRPr="00DF3337" w:rsidRDefault="00DF3337">
            <w:pPr>
              <w:pStyle w:val="TableParagraph"/>
              <w:spacing w:line="229" w:lineRule="exact"/>
              <w:ind w:left="116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Плотность @15 ˚C, кг/м</w:t>
            </w:r>
            <w:r w:rsidRPr="00DF333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53" w:type="dxa"/>
          </w:tcPr>
          <w:p w:rsidR="00986E90" w:rsidRPr="00DF3337" w:rsidRDefault="00DF3337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ASTM D 4052</w:t>
            </w:r>
          </w:p>
        </w:tc>
        <w:tc>
          <w:tcPr>
            <w:tcW w:w="843" w:type="dxa"/>
          </w:tcPr>
          <w:p w:rsidR="00986E90" w:rsidRPr="00DF3337" w:rsidRDefault="00DF3337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862,0</w:t>
            </w:r>
          </w:p>
        </w:tc>
      </w:tr>
      <w:tr w:rsidR="00986E90" w:rsidRPr="00DF3337">
        <w:trPr>
          <w:trHeight w:val="252"/>
        </w:trPr>
        <w:tc>
          <w:tcPr>
            <w:tcW w:w="3141" w:type="dxa"/>
          </w:tcPr>
          <w:p w:rsidR="00986E90" w:rsidRPr="00DF3337" w:rsidRDefault="00DF3337">
            <w:pPr>
              <w:pStyle w:val="TableParagraph"/>
              <w:spacing w:line="229" w:lineRule="exact"/>
              <w:ind w:left="116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 xml:space="preserve">Кинематическая вязкость, </w:t>
            </w:r>
            <w:r w:rsidRPr="00DF3337">
              <w:rPr>
                <w:sz w:val="18"/>
                <w:szCs w:val="18"/>
              </w:rPr>
              <w:t>@40˚C, мм</w:t>
            </w:r>
            <w:r w:rsidRPr="00DF3337">
              <w:rPr>
                <w:sz w:val="18"/>
                <w:szCs w:val="18"/>
                <w:vertAlign w:val="superscript"/>
              </w:rPr>
              <w:t>2</w:t>
            </w:r>
            <w:r w:rsidRPr="00DF3337">
              <w:rPr>
                <w:sz w:val="18"/>
                <w:szCs w:val="18"/>
              </w:rPr>
              <w:t>/с</w:t>
            </w:r>
          </w:p>
        </w:tc>
        <w:tc>
          <w:tcPr>
            <w:tcW w:w="1553" w:type="dxa"/>
          </w:tcPr>
          <w:p w:rsidR="00986E90" w:rsidRPr="00DF3337" w:rsidRDefault="00DF3337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ASTM D 445</w:t>
            </w:r>
          </w:p>
        </w:tc>
        <w:tc>
          <w:tcPr>
            <w:tcW w:w="843" w:type="dxa"/>
          </w:tcPr>
          <w:p w:rsidR="00986E90" w:rsidRPr="00DF3337" w:rsidRDefault="00DF3337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46</w:t>
            </w:r>
          </w:p>
        </w:tc>
      </w:tr>
      <w:tr w:rsidR="00986E90" w:rsidRPr="00DF3337">
        <w:trPr>
          <w:trHeight w:val="254"/>
        </w:trPr>
        <w:tc>
          <w:tcPr>
            <w:tcW w:w="3141" w:type="dxa"/>
          </w:tcPr>
          <w:p w:rsidR="00986E90" w:rsidRPr="00DF3337" w:rsidRDefault="00DF3337">
            <w:pPr>
              <w:pStyle w:val="TableParagraph"/>
              <w:spacing w:line="231" w:lineRule="exact"/>
              <w:ind w:left="116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 xml:space="preserve">Кинематическая вязкость, </w:t>
            </w:r>
            <w:r w:rsidRPr="00DF3337">
              <w:rPr>
                <w:sz w:val="18"/>
                <w:szCs w:val="18"/>
              </w:rPr>
              <w:t>@100˚C, мм</w:t>
            </w:r>
            <w:r w:rsidRPr="00DF3337">
              <w:rPr>
                <w:sz w:val="18"/>
                <w:szCs w:val="18"/>
                <w:vertAlign w:val="superscript"/>
              </w:rPr>
              <w:t>2</w:t>
            </w:r>
            <w:r w:rsidRPr="00DF3337">
              <w:rPr>
                <w:sz w:val="18"/>
                <w:szCs w:val="18"/>
              </w:rPr>
              <w:t>/с</w:t>
            </w:r>
          </w:p>
        </w:tc>
        <w:tc>
          <w:tcPr>
            <w:tcW w:w="1553" w:type="dxa"/>
          </w:tcPr>
          <w:p w:rsidR="00986E90" w:rsidRPr="00DF3337" w:rsidRDefault="00DF3337">
            <w:pPr>
              <w:pStyle w:val="TableParagraph"/>
              <w:spacing w:line="231" w:lineRule="exact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ASTM D 445</w:t>
            </w:r>
          </w:p>
        </w:tc>
        <w:tc>
          <w:tcPr>
            <w:tcW w:w="843" w:type="dxa"/>
          </w:tcPr>
          <w:p w:rsidR="00986E90" w:rsidRPr="00DF3337" w:rsidRDefault="00DF3337">
            <w:pPr>
              <w:pStyle w:val="TableParagraph"/>
              <w:spacing w:line="231" w:lineRule="exact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6,800</w:t>
            </w:r>
          </w:p>
        </w:tc>
      </w:tr>
      <w:tr w:rsidR="00986E90" w:rsidRPr="00DF3337">
        <w:trPr>
          <w:trHeight w:val="259"/>
        </w:trPr>
        <w:tc>
          <w:tcPr>
            <w:tcW w:w="3141" w:type="dxa"/>
          </w:tcPr>
          <w:p w:rsidR="00986E90" w:rsidRPr="00DF3337" w:rsidRDefault="00DF3337">
            <w:pPr>
              <w:pStyle w:val="TableParagraph"/>
              <w:spacing w:before="5"/>
              <w:ind w:left="116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Температура возгорания, ˚C, мин.</w:t>
            </w:r>
          </w:p>
        </w:tc>
        <w:tc>
          <w:tcPr>
            <w:tcW w:w="1553" w:type="dxa"/>
          </w:tcPr>
          <w:p w:rsidR="00986E90" w:rsidRPr="00DF3337" w:rsidRDefault="00DF3337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ASTM D 92</w:t>
            </w:r>
          </w:p>
        </w:tc>
        <w:tc>
          <w:tcPr>
            <w:tcW w:w="843" w:type="dxa"/>
          </w:tcPr>
          <w:p w:rsidR="00986E90" w:rsidRPr="00DF3337" w:rsidRDefault="00DF3337">
            <w:pPr>
              <w:pStyle w:val="TableParagraph"/>
              <w:spacing w:before="5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220</w:t>
            </w:r>
          </w:p>
        </w:tc>
      </w:tr>
      <w:tr w:rsidR="00986E90" w:rsidRPr="00DF3337">
        <w:trPr>
          <w:trHeight w:val="262"/>
        </w:trPr>
        <w:tc>
          <w:tcPr>
            <w:tcW w:w="3141" w:type="dxa"/>
          </w:tcPr>
          <w:p w:rsidR="00986E90" w:rsidRPr="00DF3337" w:rsidRDefault="00DF3337">
            <w:pPr>
              <w:pStyle w:val="TableParagraph"/>
              <w:spacing w:before="8" w:line="235" w:lineRule="exact"/>
              <w:ind w:left="116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 xml:space="preserve">Точка </w:t>
            </w:r>
            <w:proofErr w:type="spellStart"/>
            <w:r w:rsidRPr="00DF3337">
              <w:rPr>
                <w:sz w:val="18"/>
                <w:szCs w:val="18"/>
              </w:rPr>
              <w:t>текучести,˚C</w:t>
            </w:r>
            <w:proofErr w:type="spellEnd"/>
            <w:r w:rsidRPr="00DF3337">
              <w:rPr>
                <w:sz w:val="18"/>
                <w:szCs w:val="18"/>
              </w:rPr>
              <w:t>, макс</w:t>
            </w:r>
          </w:p>
        </w:tc>
        <w:tc>
          <w:tcPr>
            <w:tcW w:w="1553" w:type="dxa"/>
          </w:tcPr>
          <w:p w:rsidR="00986E90" w:rsidRPr="00DF3337" w:rsidRDefault="00DF3337">
            <w:pPr>
              <w:pStyle w:val="TableParagraph"/>
              <w:spacing w:before="8" w:line="235" w:lineRule="exact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ASTM D 6749</w:t>
            </w:r>
          </w:p>
        </w:tc>
        <w:tc>
          <w:tcPr>
            <w:tcW w:w="843" w:type="dxa"/>
          </w:tcPr>
          <w:p w:rsidR="00986E90" w:rsidRPr="00DF3337" w:rsidRDefault="00DF3337">
            <w:pPr>
              <w:pStyle w:val="TableParagraph"/>
              <w:spacing w:before="8" w:line="235" w:lineRule="exact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-12</w:t>
            </w:r>
          </w:p>
        </w:tc>
      </w:tr>
      <w:tr w:rsidR="00986E90" w:rsidRPr="00DF3337">
        <w:trPr>
          <w:trHeight w:val="262"/>
        </w:trPr>
        <w:tc>
          <w:tcPr>
            <w:tcW w:w="3141" w:type="dxa"/>
          </w:tcPr>
          <w:p w:rsidR="00986E90" w:rsidRPr="00DF3337" w:rsidRDefault="00DF3337">
            <w:pPr>
              <w:pStyle w:val="TableParagraph"/>
              <w:spacing w:before="9"/>
              <w:ind w:left="116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Мера поглощения света, @275nm, макс.</w:t>
            </w:r>
          </w:p>
        </w:tc>
        <w:tc>
          <w:tcPr>
            <w:tcW w:w="1553" w:type="dxa"/>
          </w:tcPr>
          <w:p w:rsidR="00986E90" w:rsidRPr="00DF3337" w:rsidRDefault="00DF3337">
            <w:pPr>
              <w:pStyle w:val="TableParagraph"/>
              <w:spacing w:before="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ASTM D 2008</w:t>
            </w:r>
          </w:p>
        </w:tc>
        <w:tc>
          <w:tcPr>
            <w:tcW w:w="843" w:type="dxa"/>
          </w:tcPr>
          <w:p w:rsidR="00986E90" w:rsidRPr="00DF3337" w:rsidRDefault="00DF3337">
            <w:pPr>
              <w:pStyle w:val="TableParagraph"/>
              <w:spacing w:before="9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0,3</w:t>
            </w:r>
          </w:p>
        </w:tc>
      </w:tr>
      <w:tr w:rsidR="00986E90" w:rsidRPr="00DF3337">
        <w:trPr>
          <w:trHeight w:val="261"/>
        </w:trPr>
        <w:tc>
          <w:tcPr>
            <w:tcW w:w="3141" w:type="dxa"/>
          </w:tcPr>
          <w:p w:rsidR="00986E90" w:rsidRPr="00DF3337" w:rsidRDefault="00DF3337">
            <w:pPr>
              <w:pStyle w:val="TableParagraph"/>
              <w:spacing w:before="8"/>
              <w:ind w:left="116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Показатель преломления, @20˚C</w:t>
            </w:r>
          </w:p>
        </w:tc>
        <w:tc>
          <w:tcPr>
            <w:tcW w:w="1553" w:type="dxa"/>
          </w:tcPr>
          <w:p w:rsidR="00986E90" w:rsidRPr="00DF3337" w:rsidRDefault="00DF3337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ASTM D 1218</w:t>
            </w:r>
          </w:p>
        </w:tc>
        <w:tc>
          <w:tcPr>
            <w:tcW w:w="843" w:type="dxa"/>
          </w:tcPr>
          <w:p w:rsidR="00986E90" w:rsidRPr="00DF3337" w:rsidRDefault="00DF3337">
            <w:pPr>
              <w:pStyle w:val="TableParagraph"/>
              <w:spacing w:before="8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1,4690</w:t>
            </w:r>
          </w:p>
        </w:tc>
      </w:tr>
      <w:tr w:rsidR="00986E90" w:rsidRPr="00DF3337">
        <w:trPr>
          <w:trHeight w:val="261"/>
        </w:trPr>
        <w:tc>
          <w:tcPr>
            <w:tcW w:w="3141" w:type="dxa"/>
          </w:tcPr>
          <w:p w:rsidR="00986E90" w:rsidRPr="00DF3337" w:rsidRDefault="00DF3337">
            <w:pPr>
              <w:pStyle w:val="TableParagraph"/>
              <w:spacing w:before="8"/>
              <w:ind w:left="116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 xml:space="preserve">Общее кислотное число, </w:t>
            </w:r>
            <w:proofErr w:type="spellStart"/>
            <w:r w:rsidRPr="00DF3337">
              <w:rPr>
                <w:sz w:val="18"/>
                <w:szCs w:val="18"/>
              </w:rPr>
              <w:t>мгKOH</w:t>
            </w:r>
            <w:proofErr w:type="spellEnd"/>
            <w:r w:rsidRPr="00DF3337">
              <w:rPr>
                <w:sz w:val="18"/>
                <w:szCs w:val="18"/>
              </w:rPr>
              <w:t>/г, макс.</w:t>
            </w:r>
          </w:p>
        </w:tc>
        <w:tc>
          <w:tcPr>
            <w:tcW w:w="1553" w:type="dxa"/>
          </w:tcPr>
          <w:p w:rsidR="00986E90" w:rsidRPr="00DF3337" w:rsidRDefault="00DF3337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ASTM D 664</w:t>
            </w:r>
          </w:p>
        </w:tc>
        <w:tc>
          <w:tcPr>
            <w:tcW w:w="843" w:type="dxa"/>
          </w:tcPr>
          <w:p w:rsidR="00986E90" w:rsidRPr="00DF3337" w:rsidRDefault="00DF3337">
            <w:pPr>
              <w:pStyle w:val="TableParagraph"/>
              <w:spacing w:before="8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0.05</w:t>
            </w:r>
          </w:p>
        </w:tc>
      </w:tr>
      <w:tr w:rsidR="00986E90" w:rsidRPr="00DF3337">
        <w:trPr>
          <w:trHeight w:val="261"/>
        </w:trPr>
        <w:tc>
          <w:tcPr>
            <w:tcW w:w="3141" w:type="dxa"/>
          </w:tcPr>
          <w:p w:rsidR="00986E90" w:rsidRPr="00DF3337" w:rsidRDefault="00DF3337">
            <w:pPr>
              <w:pStyle w:val="TableParagraph"/>
              <w:spacing w:before="8"/>
              <w:ind w:left="116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Распределение углерода, %</w:t>
            </w:r>
          </w:p>
        </w:tc>
        <w:tc>
          <w:tcPr>
            <w:tcW w:w="1553" w:type="dxa"/>
          </w:tcPr>
          <w:p w:rsidR="00986E90" w:rsidRPr="00DF3337" w:rsidRDefault="00DF3337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FTIR</w:t>
            </w:r>
          </w:p>
        </w:tc>
        <w:tc>
          <w:tcPr>
            <w:tcW w:w="843" w:type="dxa"/>
          </w:tcPr>
          <w:p w:rsidR="00986E90" w:rsidRPr="00DF3337" w:rsidRDefault="00986E9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986E90" w:rsidRPr="00DF3337">
        <w:trPr>
          <w:trHeight w:val="262"/>
        </w:trPr>
        <w:tc>
          <w:tcPr>
            <w:tcW w:w="3141" w:type="dxa"/>
          </w:tcPr>
          <w:p w:rsidR="00986E90" w:rsidRPr="00DF3337" w:rsidRDefault="00986E9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986E90" w:rsidRPr="00DF3337" w:rsidRDefault="00DF3337">
            <w:pPr>
              <w:pStyle w:val="TableParagraph"/>
              <w:spacing w:before="7" w:line="235" w:lineRule="exact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C</w:t>
            </w:r>
            <w:r w:rsidRPr="00DF3337">
              <w:rPr>
                <w:sz w:val="18"/>
                <w:szCs w:val="18"/>
              </w:rPr>
              <w:t>P</w:t>
            </w:r>
          </w:p>
        </w:tc>
        <w:tc>
          <w:tcPr>
            <w:tcW w:w="843" w:type="dxa"/>
          </w:tcPr>
          <w:p w:rsidR="00986E90" w:rsidRPr="00DF3337" w:rsidRDefault="00DF3337">
            <w:pPr>
              <w:pStyle w:val="TableParagraph"/>
              <w:spacing w:before="8" w:line="235" w:lineRule="exact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65</w:t>
            </w:r>
          </w:p>
        </w:tc>
      </w:tr>
      <w:tr w:rsidR="00986E90" w:rsidRPr="00DF3337">
        <w:trPr>
          <w:trHeight w:val="262"/>
        </w:trPr>
        <w:tc>
          <w:tcPr>
            <w:tcW w:w="3141" w:type="dxa"/>
          </w:tcPr>
          <w:p w:rsidR="00986E90" w:rsidRPr="00DF3337" w:rsidRDefault="00986E9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986E90" w:rsidRPr="00DF3337" w:rsidRDefault="00DF3337">
            <w:pPr>
              <w:pStyle w:val="TableParagraph"/>
              <w:spacing w:before="6" w:line="237" w:lineRule="exact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C</w:t>
            </w:r>
            <w:r w:rsidRPr="00DF3337">
              <w:rPr>
                <w:sz w:val="18"/>
                <w:szCs w:val="18"/>
              </w:rPr>
              <w:t>N</w:t>
            </w:r>
          </w:p>
        </w:tc>
        <w:tc>
          <w:tcPr>
            <w:tcW w:w="843" w:type="dxa"/>
          </w:tcPr>
          <w:p w:rsidR="00986E90" w:rsidRPr="00DF3337" w:rsidRDefault="00DF3337">
            <w:pPr>
              <w:pStyle w:val="TableParagraph"/>
              <w:spacing w:before="7" w:line="236" w:lineRule="exact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35</w:t>
            </w:r>
          </w:p>
        </w:tc>
      </w:tr>
      <w:tr w:rsidR="00986E90" w:rsidRPr="00DF3337">
        <w:trPr>
          <w:trHeight w:val="261"/>
        </w:trPr>
        <w:tc>
          <w:tcPr>
            <w:tcW w:w="3141" w:type="dxa"/>
            <w:tcBorders>
              <w:bottom w:val="single" w:sz="4" w:space="0" w:color="000000"/>
            </w:tcBorders>
          </w:tcPr>
          <w:p w:rsidR="00986E90" w:rsidRPr="00DF3337" w:rsidRDefault="00986E9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986E90" w:rsidRPr="00DF3337" w:rsidRDefault="00DF3337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C</w:t>
            </w:r>
            <w:r w:rsidRPr="00DF3337">
              <w:rPr>
                <w:sz w:val="18"/>
                <w:szCs w:val="18"/>
              </w:rPr>
              <w:t>A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986E90" w:rsidRPr="00DF3337" w:rsidRDefault="00DF3337">
            <w:pPr>
              <w:pStyle w:val="TableParagraph"/>
              <w:spacing w:before="8" w:line="233" w:lineRule="exact"/>
              <w:ind w:left="99"/>
              <w:rPr>
                <w:sz w:val="18"/>
                <w:szCs w:val="18"/>
              </w:rPr>
            </w:pPr>
            <w:r w:rsidRPr="00DF3337">
              <w:rPr>
                <w:sz w:val="18"/>
                <w:szCs w:val="18"/>
              </w:rPr>
              <w:t>&lt;1</w:t>
            </w:r>
          </w:p>
        </w:tc>
      </w:tr>
    </w:tbl>
    <w:p w:rsidR="00986E90" w:rsidRPr="00DF3337" w:rsidRDefault="00DF3337">
      <w:pPr>
        <w:ind w:left="2951" w:right="1482" w:hanging="32"/>
        <w:jc w:val="both"/>
        <w:rPr>
          <w:rFonts w:ascii="Arial"/>
          <w:i/>
          <w:sz w:val="18"/>
          <w:szCs w:val="18"/>
        </w:rPr>
      </w:pPr>
      <w:r w:rsidRPr="00DF3337">
        <w:rPr>
          <w:rFonts w:ascii="Arial"/>
          <w:i/>
          <w:sz w:val="18"/>
          <w:szCs w:val="18"/>
        </w:rPr>
        <w:t>*</w:t>
      </w:r>
      <w:r w:rsidRPr="00DF3337">
        <w:rPr>
          <w:rFonts w:ascii="Arial"/>
          <w:i/>
          <w:sz w:val="18"/>
          <w:szCs w:val="18"/>
        </w:rPr>
        <w:t>Информация</w:t>
      </w:r>
      <w:r w:rsidRPr="00DF3337">
        <w:rPr>
          <w:rFonts w:ascii="Arial"/>
          <w:i/>
          <w:sz w:val="18"/>
          <w:szCs w:val="18"/>
        </w:rPr>
        <w:t xml:space="preserve">, </w:t>
      </w:r>
      <w:r w:rsidRPr="00DF3337">
        <w:rPr>
          <w:rFonts w:ascii="Arial"/>
          <w:i/>
          <w:sz w:val="18"/>
          <w:szCs w:val="18"/>
        </w:rPr>
        <w:t>приведенная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в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типовых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данных</w:t>
      </w:r>
      <w:r w:rsidRPr="00DF3337">
        <w:rPr>
          <w:rFonts w:ascii="Arial"/>
          <w:i/>
          <w:sz w:val="18"/>
          <w:szCs w:val="18"/>
        </w:rPr>
        <w:t xml:space="preserve">, </w:t>
      </w:r>
      <w:r w:rsidRPr="00DF3337">
        <w:rPr>
          <w:rFonts w:ascii="Arial"/>
          <w:i/>
          <w:sz w:val="18"/>
          <w:szCs w:val="18"/>
        </w:rPr>
        <w:t>не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является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спецификацией</w:t>
      </w:r>
      <w:r w:rsidRPr="00DF3337">
        <w:rPr>
          <w:rFonts w:ascii="Arial"/>
          <w:i/>
          <w:sz w:val="18"/>
          <w:szCs w:val="18"/>
        </w:rPr>
        <w:t xml:space="preserve">, </w:t>
      </w:r>
      <w:r w:rsidRPr="00DF3337">
        <w:rPr>
          <w:rFonts w:ascii="Arial"/>
          <w:i/>
          <w:sz w:val="18"/>
          <w:szCs w:val="18"/>
        </w:rPr>
        <w:t>а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представляет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собой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данные</w:t>
      </w:r>
      <w:r w:rsidRPr="00DF3337">
        <w:rPr>
          <w:rFonts w:ascii="Arial"/>
          <w:i/>
          <w:sz w:val="18"/>
          <w:szCs w:val="18"/>
        </w:rPr>
        <w:t xml:space="preserve">, </w:t>
      </w:r>
      <w:r w:rsidRPr="00DF3337">
        <w:rPr>
          <w:rFonts w:ascii="Arial"/>
          <w:i/>
          <w:sz w:val="18"/>
          <w:szCs w:val="18"/>
        </w:rPr>
        <w:t>основанные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на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текущем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производстве</w:t>
      </w:r>
      <w:r w:rsidRPr="00DF3337">
        <w:rPr>
          <w:rFonts w:ascii="Arial"/>
          <w:i/>
          <w:sz w:val="18"/>
          <w:szCs w:val="18"/>
        </w:rPr>
        <w:t xml:space="preserve">, </w:t>
      </w:r>
      <w:r w:rsidRPr="00DF3337">
        <w:rPr>
          <w:rFonts w:ascii="Arial"/>
          <w:i/>
          <w:sz w:val="18"/>
          <w:szCs w:val="18"/>
        </w:rPr>
        <w:t>и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может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быть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изменена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в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зависимости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от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допустимых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производственных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погрешностей</w:t>
      </w:r>
      <w:r w:rsidRPr="00DF3337">
        <w:rPr>
          <w:rFonts w:ascii="Arial"/>
          <w:i/>
          <w:sz w:val="18"/>
          <w:szCs w:val="18"/>
        </w:rPr>
        <w:t xml:space="preserve">. </w:t>
      </w:r>
      <w:r w:rsidRPr="00DF3337">
        <w:rPr>
          <w:rFonts w:ascii="Arial"/>
          <w:i/>
          <w:sz w:val="18"/>
          <w:szCs w:val="18"/>
        </w:rPr>
        <w:t>Право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на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внесение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изменений</w:t>
      </w:r>
      <w:r w:rsidRPr="00DF3337">
        <w:rPr>
          <w:rFonts w:ascii="Arial"/>
          <w:i/>
          <w:sz w:val="18"/>
          <w:szCs w:val="18"/>
        </w:rPr>
        <w:t xml:space="preserve"> </w:t>
      </w:r>
      <w:r w:rsidRPr="00DF3337">
        <w:rPr>
          <w:rFonts w:ascii="Arial"/>
          <w:i/>
          <w:sz w:val="18"/>
          <w:szCs w:val="18"/>
        </w:rPr>
        <w:t>сохраняется</w:t>
      </w:r>
      <w:r w:rsidRPr="00DF3337">
        <w:rPr>
          <w:rFonts w:ascii="Arial"/>
          <w:i/>
          <w:sz w:val="18"/>
          <w:szCs w:val="18"/>
        </w:rPr>
        <w:t>.</w:t>
      </w:r>
    </w:p>
    <w:p w:rsidR="00986E90" w:rsidRPr="00DF3337" w:rsidRDefault="00986E90">
      <w:pPr>
        <w:jc w:val="both"/>
        <w:rPr>
          <w:rFonts w:ascii="Arial"/>
          <w:sz w:val="18"/>
          <w:szCs w:val="18"/>
        </w:rPr>
        <w:sectPr w:rsidR="00986E90" w:rsidRPr="00DF3337">
          <w:type w:val="continuous"/>
          <w:pgSz w:w="11900" w:h="16850"/>
          <w:pgMar w:top="1600" w:right="780" w:bottom="280" w:left="1300" w:header="720" w:footer="720" w:gutter="0"/>
          <w:cols w:space="720"/>
        </w:sectPr>
      </w:pPr>
    </w:p>
    <w:p w:rsidR="00986E90" w:rsidRPr="00DF3337" w:rsidRDefault="00DF3337">
      <w:pPr>
        <w:pStyle w:val="a3"/>
        <w:rPr>
          <w:rFonts w:ascii="Arial"/>
          <w:i/>
          <w:sz w:val="18"/>
          <w:szCs w:val="18"/>
        </w:rPr>
      </w:pPr>
      <w:r w:rsidRPr="00DF3337">
        <w:rPr>
          <w:sz w:val="18"/>
          <w:szCs w:val="18"/>
        </w:rPr>
        <w:lastRenderedPageBreak/>
        <w:pict>
          <v:group id="_x0000_s1033" style="position:absolute;margin-left:0;margin-top:0;width:593.4pt;height:835.6pt;z-index:-15879680;mso-position-horizontal-relative:page;mso-position-vertical-relative:page" coordsize="11868,16712">
            <v:shape id="_x0000_s1035" type="#_x0000_t75" style="position:absolute;width:11868;height:16712">
              <v:imagedata r:id="rId5" o:title=""/>
            </v:shape>
            <v:shape id="_x0000_s1034" type="#_x0000_t75" style="position:absolute;left:9004;top:15303;width:2064;height:1046">
              <v:imagedata r:id="rId6" o:title=""/>
            </v:shape>
            <w10:wrap anchorx="page" anchory="page"/>
          </v:group>
        </w:pict>
      </w:r>
    </w:p>
    <w:p w:rsidR="00986E90" w:rsidRPr="00DF3337" w:rsidRDefault="00986E90">
      <w:pPr>
        <w:pStyle w:val="a3"/>
        <w:rPr>
          <w:rFonts w:ascii="Arial"/>
          <w:i/>
          <w:sz w:val="18"/>
          <w:szCs w:val="18"/>
        </w:rPr>
      </w:pPr>
    </w:p>
    <w:p w:rsidR="00986E90" w:rsidRPr="00DF3337" w:rsidRDefault="00986E90">
      <w:pPr>
        <w:pStyle w:val="a3"/>
        <w:rPr>
          <w:rFonts w:ascii="Arial"/>
          <w:i/>
          <w:sz w:val="18"/>
          <w:szCs w:val="18"/>
        </w:rPr>
      </w:pPr>
    </w:p>
    <w:p w:rsidR="00986E90" w:rsidRPr="00DF3337" w:rsidRDefault="00DF3337">
      <w:pPr>
        <w:pStyle w:val="a3"/>
        <w:rPr>
          <w:rFonts w:ascii="Arial"/>
          <w:i/>
          <w:sz w:val="18"/>
          <w:szCs w:val="18"/>
        </w:rPr>
      </w:pPr>
      <w:r w:rsidRPr="00DF3337">
        <w:rPr>
          <w:sz w:val="18"/>
          <w:szCs w:val="18"/>
        </w:rPr>
        <w:pict>
          <v:group id="_x0000_s1030" style="position:absolute;margin-left:64.9pt;margin-top:4.35pt;width:484.6pt;height:34pt;z-index:15732224;mso-position-horizontal-relative:page" coordorigin="1874,-543" coordsize="9116,680">
            <v:shape id="_x0000_s1032" style="position:absolute;left:1884;top:-138;width:9096;height:264" coordorigin="1884,-138" coordsize="9096,264" path="m1884,126r1894,l3953,-135r7027,-3e" filled="f" strokeweight="1pt">
              <v:path arrowok="t"/>
            </v:shape>
            <v:shape id="_x0000_s1031" type="#_x0000_t202" style="position:absolute;left:1874;top:-543;width:9116;height:680" filled="f" stroked="f">
              <v:textbox inset="0,0,0,0">
                <w:txbxContent>
                  <w:p w:rsidR="00986E90" w:rsidRDefault="00DF3337">
                    <w:pPr>
                      <w:ind w:left="629" w:right="6900" w:hanging="63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Здоровье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и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Безопасность</w:t>
                    </w:r>
                  </w:p>
                </w:txbxContent>
              </v:textbox>
            </v:shape>
            <w10:wrap anchorx="page"/>
          </v:group>
        </w:pict>
      </w:r>
    </w:p>
    <w:p w:rsidR="00986E90" w:rsidRPr="00DF3337" w:rsidRDefault="00986E90">
      <w:pPr>
        <w:pStyle w:val="a3"/>
        <w:rPr>
          <w:rFonts w:ascii="Arial"/>
          <w:i/>
          <w:sz w:val="18"/>
          <w:szCs w:val="18"/>
        </w:rPr>
      </w:pPr>
    </w:p>
    <w:p w:rsidR="00986E90" w:rsidRPr="00DF3337" w:rsidRDefault="00986E90">
      <w:pPr>
        <w:pStyle w:val="a3"/>
        <w:spacing w:before="9"/>
        <w:rPr>
          <w:rFonts w:ascii="Arial"/>
          <w:i/>
          <w:sz w:val="18"/>
          <w:szCs w:val="18"/>
        </w:rPr>
      </w:pPr>
    </w:p>
    <w:p w:rsidR="00986E90" w:rsidRPr="00DF3337" w:rsidRDefault="00DF3337" w:rsidP="00DF3337">
      <w:pPr>
        <w:pStyle w:val="a5"/>
        <w:numPr>
          <w:ilvl w:val="0"/>
          <w:numId w:val="2"/>
        </w:numPr>
        <w:tabs>
          <w:tab w:val="left" w:pos="3093"/>
        </w:tabs>
        <w:spacing w:before="101" w:line="240" w:lineRule="auto"/>
        <w:rPr>
          <w:sz w:val="18"/>
          <w:szCs w:val="18"/>
        </w:rPr>
      </w:pPr>
      <w:r w:rsidRPr="00DF3337">
        <w:rPr>
          <w:sz w:val="18"/>
          <w:szCs w:val="18"/>
        </w:rPr>
        <w:t xml:space="preserve"> Для получения информации о здоровье, безопасности, охране окружающей среды и хранении следует </w:t>
      </w:r>
      <w:bookmarkStart w:id="0" w:name="_GoBack"/>
      <w:bookmarkEnd w:id="0"/>
      <w:r w:rsidRPr="00DF3337">
        <w:rPr>
          <w:sz w:val="18"/>
          <w:szCs w:val="18"/>
        </w:rPr>
        <w:t xml:space="preserve">ознакомиться с паспортом безопасности продукта. При необходимости, свяжитесь с представителями компании </w:t>
      </w:r>
      <w:proofErr w:type="spellStart"/>
      <w:r w:rsidRPr="00DF3337">
        <w:rPr>
          <w:sz w:val="18"/>
          <w:szCs w:val="18"/>
        </w:rPr>
        <w:t>Pe</w:t>
      </w:r>
      <w:r w:rsidRPr="00DF3337">
        <w:rPr>
          <w:sz w:val="18"/>
          <w:szCs w:val="18"/>
        </w:rPr>
        <w:t>troyağ</w:t>
      </w:r>
      <w:proofErr w:type="spellEnd"/>
      <w:r w:rsidRPr="00DF3337">
        <w:rPr>
          <w:sz w:val="18"/>
          <w:szCs w:val="18"/>
        </w:rPr>
        <w:t>.</w:t>
      </w:r>
    </w:p>
    <w:p w:rsidR="00986E90" w:rsidRPr="00DF3337" w:rsidRDefault="00DF3337">
      <w:pPr>
        <w:pStyle w:val="a3"/>
        <w:spacing w:before="7"/>
        <w:rPr>
          <w:sz w:val="18"/>
          <w:szCs w:val="18"/>
        </w:rPr>
      </w:pPr>
      <w:r w:rsidRPr="00DF3337">
        <w:rPr>
          <w:sz w:val="18"/>
          <w:szCs w:val="18"/>
        </w:rPr>
        <w:pict>
          <v:group id="_x0000_s1026" style="position:absolute;margin-left:66.1pt;margin-top:12.5pt;width:479.85pt;height:59.65pt;z-index:-15726080;mso-wrap-distance-left:0;mso-wrap-distance-right:0;mso-position-horizontal-relative:page" coordorigin="1886,250" coordsize="9128,593">
            <v:shape id="_x0000_s1029" style="position:absolute;left:1896;top:355;width:9108;height:288" coordorigin="1896,356" coordsize="9108,288" path="m1896,644r1896,l3968,359r7036,-3e" filled="f" strokeweight="1pt">
              <v:path arrowok="t"/>
            </v:shape>
            <v:shape id="_x0000_s1028" type="#_x0000_t202" style="position:absolute;left:2357;top:249;width:1167;height:323" filled="f" stroked="f">
              <v:textbox inset="0,0,0,0">
                <w:txbxContent>
                  <w:p w:rsidR="00986E90" w:rsidRDefault="00DF3337">
                    <w:pPr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Упаковка</w:t>
                    </w:r>
                  </w:p>
                </w:txbxContent>
              </v:textbox>
            </v:shape>
            <v:shape id="_x0000_s1027" type="#_x0000_t202" style="position:absolute;left:4251;top:571;width:3623;height:271" filled="f" stroked="f">
              <v:textbox inset="0,0,0,0">
                <w:txbxContent>
                  <w:p w:rsidR="00986E90" w:rsidRPr="00DF3337" w:rsidRDefault="00DF3337">
                    <w:pPr>
                      <w:numPr>
                        <w:ilvl w:val="0"/>
                        <w:numId w:val="1"/>
                      </w:numPr>
                      <w:tabs>
                        <w:tab w:val="left" w:pos="142"/>
                      </w:tabs>
                      <w:spacing w:before="1"/>
                      <w:rPr>
                        <w:sz w:val="18"/>
                        <w:szCs w:val="18"/>
                      </w:rPr>
                    </w:pPr>
                    <w:r w:rsidRPr="00DF3337">
                      <w:rPr>
                        <w:sz w:val="18"/>
                        <w:szCs w:val="18"/>
                      </w:rPr>
                      <w:t>Доступны упаковки в ведрах, бочках и кубовых емкостях.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6E90" w:rsidRPr="00DF3337" w:rsidRDefault="00DF3337">
      <w:pPr>
        <w:pStyle w:val="a3"/>
        <w:spacing w:line="222" w:lineRule="exact"/>
        <w:ind w:left="116"/>
        <w:rPr>
          <w:sz w:val="18"/>
          <w:szCs w:val="18"/>
        </w:rPr>
      </w:pPr>
      <w:r w:rsidRPr="00DF3337">
        <w:rPr>
          <w:sz w:val="18"/>
          <w:szCs w:val="18"/>
        </w:rPr>
        <w:t>,</w:t>
      </w: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rPr>
          <w:sz w:val="18"/>
          <w:szCs w:val="18"/>
        </w:rPr>
      </w:pPr>
    </w:p>
    <w:p w:rsidR="00986E90" w:rsidRPr="00DF3337" w:rsidRDefault="00986E90">
      <w:pPr>
        <w:pStyle w:val="a3"/>
        <w:spacing w:before="5"/>
        <w:rPr>
          <w:sz w:val="18"/>
          <w:szCs w:val="18"/>
        </w:rPr>
      </w:pPr>
    </w:p>
    <w:p w:rsidR="00986E90" w:rsidRPr="00DF3337" w:rsidRDefault="00DF3337">
      <w:pPr>
        <w:pStyle w:val="a3"/>
        <w:spacing w:before="104"/>
        <w:ind w:right="106"/>
        <w:jc w:val="right"/>
        <w:rPr>
          <w:sz w:val="18"/>
          <w:szCs w:val="18"/>
        </w:rPr>
      </w:pPr>
      <w:r w:rsidRPr="00DF3337">
        <w:rPr>
          <w:sz w:val="18"/>
          <w:szCs w:val="18"/>
        </w:rPr>
        <w:t>Дата изменения/ №: 27.03.2023 / 0.0</w:t>
      </w:r>
    </w:p>
    <w:sectPr w:rsidR="00986E90" w:rsidRPr="00DF3337">
      <w:pgSz w:w="11900" w:h="16850"/>
      <w:pgMar w:top="1600" w:right="7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02C"/>
    <w:multiLevelType w:val="hybridMultilevel"/>
    <w:tmpl w:val="AD901C7E"/>
    <w:lvl w:ilvl="0" w:tplc="8750B0E0">
      <w:numFmt w:val="bullet"/>
      <w:lvlText w:val=""/>
      <w:lvlJc w:val="left"/>
      <w:pPr>
        <w:ind w:left="3093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6AAC56E">
      <w:numFmt w:val="bullet"/>
      <w:lvlText w:val="•"/>
      <w:lvlJc w:val="left"/>
      <w:pPr>
        <w:ind w:left="3771" w:hanging="142"/>
      </w:pPr>
      <w:rPr>
        <w:rFonts w:hint="default"/>
        <w:lang w:val="en-US" w:eastAsia="en-US" w:bidi="ar-SA"/>
      </w:rPr>
    </w:lvl>
    <w:lvl w:ilvl="2" w:tplc="A738B15E">
      <w:numFmt w:val="bullet"/>
      <w:lvlText w:val="•"/>
      <w:lvlJc w:val="left"/>
      <w:pPr>
        <w:ind w:left="4443" w:hanging="142"/>
      </w:pPr>
      <w:rPr>
        <w:rFonts w:hint="default"/>
        <w:lang w:val="en-US" w:eastAsia="en-US" w:bidi="ar-SA"/>
      </w:rPr>
    </w:lvl>
    <w:lvl w:ilvl="3" w:tplc="0694AEF2">
      <w:numFmt w:val="bullet"/>
      <w:lvlText w:val="•"/>
      <w:lvlJc w:val="left"/>
      <w:pPr>
        <w:ind w:left="5115" w:hanging="142"/>
      </w:pPr>
      <w:rPr>
        <w:rFonts w:hint="default"/>
        <w:lang w:val="en-US" w:eastAsia="en-US" w:bidi="ar-SA"/>
      </w:rPr>
    </w:lvl>
    <w:lvl w:ilvl="4" w:tplc="2D14B640">
      <w:numFmt w:val="bullet"/>
      <w:lvlText w:val="•"/>
      <w:lvlJc w:val="left"/>
      <w:pPr>
        <w:ind w:left="5787" w:hanging="142"/>
      </w:pPr>
      <w:rPr>
        <w:rFonts w:hint="default"/>
        <w:lang w:val="en-US" w:eastAsia="en-US" w:bidi="ar-SA"/>
      </w:rPr>
    </w:lvl>
    <w:lvl w:ilvl="5" w:tplc="3DA0970E">
      <w:numFmt w:val="bullet"/>
      <w:lvlText w:val="•"/>
      <w:lvlJc w:val="left"/>
      <w:pPr>
        <w:ind w:left="6459" w:hanging="142"/>
      </w:pPr>
      <w:rPr>
        <w:rFonts w:hint="default"/>
        <w:lang w:val="en-US" w:eastAsia="en-US" w:bidi="ar-SA"/>
      </w:rPr>
    </w:lvl>
    <w:lvl w:ilvl="6" w:tplc="5B4E40B0">
      <w:numFmt w:val="bullet"/>
      <w:lvlText w:val="•"/>
      <w:lvlJc w:val="left"/>
      <w:pPr>
        <w:ind w:left="7131" w:hanging="142"/>
      </w:pPr>
      <w:rPr>
        <w:rFonts w:hint="default"/>
        <w:lang w:val="en-US" w:eastAsia="en-US" w:bidi="ar-SA"/>
      </w:rPr>
    </w:lvl>
    <w:lvl w:ilvl="7" w:tplc="330EFB46">
      <w:numFmt w:val="bullet"/>
      <w:lvlText w:val="•"/>
      <w:lvlJc w:val="left"/>
      <w:pPr>
        <w:ind w:left="7803" w:hanging="142"/>
      </w:pPr>
      <w:rPr>
        <w:rFonts w:hint="default"/>
        <w:lang w:val="en-US" w:eastAsia="en-US" w:bidi="ar-SA"/>
      </w:rPr>
    </w:lvl>
    <w:lvl w:ilvl="8" w:tplc="5204FDAC">
      <w:numFmt w:val="bullet"/>
      <w:lvlText w:val="•"/>
      <w:lvlJc w:val="left"/>
      <w:pPr>
        <w:ind w:left="8475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42643890"/>
    <w:multiLevelType w:val="hybridMultilevel"/>
    <w:tmpl w:val="5C14C11A"/>
    <w:lvl w:ilvl="0" w:tplc="A7585462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90059B2">
      <w:numFmt w:val="bullet"/>
      <w:lvlText w:val="•"/>
      <w:lvlJc w:val="left"/>
      <w:pPr>
        <w:ind w:left="488" w:hanging="142"/>
      </w:pPr>
      <w:rPr>
        <w:rFonts w:hint="default"/>
        <w:lang w:val="en-US" w:eastAsia="en-US" w:bidi="ar-SA"/>
      </w:rPr>
    </w:lvl>
    <w:lvl w:ilvl="2" w:tplc="99642C58">
      <w:numFmt w:val="bullet"/>
      <w:lvlText w:val="•"/>
      <w:lvlJc w:val="left"/>
      <w:pPr>
        <w:ind w:left="836" w:hanging="142"/>
      </w:pPr>
      <w:rPr>
        <w:rFonts w:hint="default"/>
        <w:lang w:val="en-US" w:eastAsia="en-US" w:bidi="ar-SA"/>
      </w:rPr>
    </w:lvl>
    <w:lvl w:ilvl="3" w:tplc="6FE6303C">
      <w:numFmt w:val="bullet"/>
      <w:lvlText w:val="•"/>
      <w:lvlJc w:val="left"/>
      <w:pPr>
        <w:ind w:left="1184" w:hanging="142"/>
      </w:pPr>
      <w:rPr>
        <w:rFonts w:hint="default"/>
        <w:lang w:val="en-US" w:eastAsia="en-US" w:bidi="ar-SA"/>
      </w:rPr>
    </w:lvl>
    <w:lvl w:ilvl="4" w:tplc="FC90A77C">
      <w:numFmt w:val="bullet"/>
      <w:lvlText w:val="•"/>
      <w:lvlJc w:val="left"/>
      <w:pPr>
        <w:ind w:left="1533" w:hanging="142"/>
      </w:pPr>
      <w:rPr>
        <w:rFonts w:hint="default"/>
        <w:lang w:val="en-US" w:eastAsia="en-US" w:bidi="ar-SA"/>
      </w:rPr>
    </w:lvl>
    <w:lvl w:ilvl="5" w:tplc="B6D6B2E6">
      <w:numFmt w:val="bullet"/>
      <w:lvlText w:val="•"/>
      <w:lvlJc w:val="left"/>
      <w:pPr>
        <w:ind w:left="1881" w:hanging="142"/>
      </w:pPr>
      <w:rPr>
        <w:rFonts w:hint="default"/>
        <w:lang w:val="en-US" w:eastAsia="en-US" w:bidi="ar-SA"/>
      </w:rPr>
    </w:lvl>
    <w:lvl w:ilvl="6" w:tplc="D554741C">
      <w:numFmt w:val="bullet"/>
      <w:lvlText w:val="•"/>
      <w:lvlJc w:val="left"/>
      <w:pPr>
        <w:ind w:left="2229" w:hanging="142"/>
      </w:pPr>
      <w:rPr>
        <w:rFonts w:hint="default"/>
        <w:lang w:val="en-US" w:eastAsia="en-US" w:bidi="ar-SA"/>
      </w:rPr>
    </w:lvl>
    <w:lvl w:ilvl="7" w:tplc="F8EC3CAC">
      <w:numFmt w:val="bullet"/>
      <w:lvlText w:val="•"/>
      <w:lvlJc w:val="left"/>
      <w:pPr>
        <w:ind w:left="2577" w:hanging="142"/>
      </w:pPr>
      <w:rPr>
        <w:rFonts w:hint="default"/>
        <w:lang w:val="en-US" w:eastAsia="en-US" w:bidi="ar-SA"/>
      </w:rPr>
    </w:lvl>
    <w:lvl w:ilvl="8" w:tplc="EA2A0A10">
      <w:numFmt w:val="bullet"/>
      <w:lvlText w:val="•"/>
      <w:lvlJc w:val="left"/>
      <w:pPr>
        <w:ind w:left="2926" w:hanging="14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6E90"/>
    <w:rsid w:val="00986E90"/>
    <w:rsid w:val="00D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9A04D0C"/>
  <w15:docId w15:val="{BFD26B56-22EB-4564-928E-2E114427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16"/>
      <w:ind w:left="543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68" w:lineRule="exact"/>
      <w:ind w:left="3093" w:hanging="142"/>
    </w:pPr>
  </w:style>
  <w:style w:type="paragraph" w:customStyle="1" w:styleId="TableParagraph">
    <w:name w:val="Table Paragraph"/>
    <w:basedOn w:val="a"/>
    <w:uiPriority w:val="1"/>
    <w:qFormat/>
    <w:pPr>
      <w:spacing w:before="3" w:line="234" w:lineRule="exact"/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1535</Characters>
  <Application>Microsoft Office Word</Application>
  <DocSecurity>0</DocSecurity>
  <Lines>12</Lines>
  <Paragraphs>3</Paragraphs>
  <ScaleCrop>false</ScaleCrop>
  <Company>NVUTC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Proprez Sunum</dc:creator>
  <cp:lastModifiedBy>Anastasia</cp:lastModifiedBy>
  <cp:revision>2</cp:revision>
  <dcterms:created xsi:type="dcterms:W3CDTF">2024-07-20T11:08:00Z</dcterms:created>
  <dcterms:modified xsi:type="dcterms:W3CDTF">2024-07-21T12:43:00Z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2024-07-20T00:00:00Z</vt:filetime>
  </property>
</Properties>
</file>